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color w:val="FF0000"/>
          <w:sz w:val="36"/>
          <w:szCs w:val="36"/>
        </w:rPr>
      </w:pPr>
      <w:r>
        <w:rPr>
          <w:rFonts w:hint="eastAsia" w:ascii="仿宋_GB2312" w:eastAsia="仿宋_GB2312"/>
          <w:sz w:val="24"/>
        </w:rPr>
        <w:drawing>
          <wp:inline distT="0" distB="0" distL="114300" distR="114300">
            <wp:extent cx="494030" cy="487680"/>
            <wp:effectExtent l="0" t="0" r="1270" b="7620"/>
            <wp:docPr id="1" name="图片 1" descr="最终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position w:val="10"/>
          <w:sz w:val="36"/>
          <w:szCs w:val="36"/>
        </w:rPr>
        <w:t>“人文素质大讲坛”主讲教师基本信息表</w:t>
      </w:r>
    </w:p>
    <w:tbl>
      <w:tblPr>
        <w:tblStyle w:val="3"/>
        <w:tblW w:w="9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209"/>
        <w:gridCol w:w="474"/>
        <w:gridCol w:w="236"/>
        <w:gridCol w:w="844"/>
        <w:gridCol w:w="297"/>
        <w:gridCol w:w="1209"/>
        <w:gridCol w:w="411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所属部门</w:t>
            </w:r>
          </w:p>
        </w:tc>
        <w:tc>
          <w:tcPr>
            <w:tcW w:w="7414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76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276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职业（执业）资格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65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主要研究方向</w:t>
            </w:r>
          </w:p>
        </w:tc>
        <w:tc>
          <w:tcPr>
            <w:tcW w:w="7414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曾开设素质教育类课程或讲座</w:t>
            </w:r>
          </w:p>
        </w:tc>
        <w:tc>
          <w:tcPr>
            <w:tcW w:w="7414" w:type="dxa"/>
            <w:gridSpan w:val="8"/>
            <w:vAlign w:val="top"/>
          </w:tcPr>
          <w:p>
            <w:pPr>
              <w:widowControl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本学年讲座内容简介</w:t>
            </w:r>
          </w:p>
        </w:tc>
        <w:tc>
          <w:tcPr>
            <w:tcW w:w="7414" w:type="dxa"/>
            <w:gridSpan w:val="8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教经历</w:t>
            </w:r>
          </w:p>
        </w:tc>
        <w:tc>
          <w:tcPr>
            <w:tcW w:w="7414" w:type="dxa"/>
            <w:gridSpan w:val="8"/>
            <w:vAlign w:val="top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2018-06-21T08:15:18Z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